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4040E1">
        <w:trPr>
          <w:trHeight w:val="432"/>
        </w:trPr>
        <w:tc>
          <w:tcPr>
            <w:tcW w:w="10908" w:type="dxa"/>
            <w:vAlign w:val="center"/>
          </w:tcPr>
          <w:p w:rsidR="004040E1" w:rsidRDefault="004040E1" w:rsidP="00B015AF">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sidR="00687F92">
              <w:rPr>
                <w:rFonts w:ascii="Arial" w:hAnsi="Arial" w:cs="Arial"/>
                <w:b/>
              </w:rPr>
              <w:t xml:space="preserve">   </w:t>
            </w:r>
            <w:r w:rsidR="00B015AF">
              <w:rPr>
                <w:rFonts w:ascii="Arial" w:hAnsi="Arial" w:cs="Arial"/>
                <w:b/>
                <w:sz w:val="28"/>
                <w:szCs w:val="28"/>
              </w:rPr>
              <w:t>Theory of Music, Standard 3</w:t>
            </w:r>
          </w:p>
        </w:tc>
        <w:tc>
          <w:tcPr>
            <w:tcW w:w="2844" w:type="dxa"/>
            <w:vAlign w:val="center"/>
          </w:tcPr>
          <w:p w:rsidR="004040E1" w:rsidRDefault="004040E1" w:rsidP="00C8180E">
            <w:pPr>
              <w:jc w:val="right"/>
              <w:rPr>
                <w:rFonts w:ascii="Arial" w:hAnsi="Arial" w:cs="Arial"/>
                <w:b/>
                <w:bCs/>
                <w:color w:val="111111"/>
              </w:rPr>
            </w:pPr>
            <w:r w:rsidRPr="00687F92">
              <w:rPr>
                <w:rFonts w:ascii="Arial" w:hAnsi="Arial" w:cs="Arial"/>
                <w:u w:val="single"/>
              </w:rPr>
              <w:t>Trimester/</w:t>
            </w:r>
            <w:r w:rsidR="00822F6E">
              <w:rPr>
                <w:rFonts w:ascii="Arial" w:hAnsi="Arial" w:cs="Arial"/>
                <w:u w:val="single"/>
              </w:rPr>
              <w:t>Semester</w:t>
            </w:r>
            <w:r w:rsidRPr="00687F92">
              <w:rPr>
                <w:rFonts w:ascii="Arial" w:hAnsi="Arial" w:cs="Arial"/>
              </w:rPr>
              <w:t>:</w:t>
            </w:r>
            <w:r w:rsidR="00C8180E">
              <w:rPr>
                <w:rFonts w:ascii="Arial" w:hAnsi="Arial" w:cs="Arial"/>
                <w:b/>
              </w:rPr>
              <w:t xml:space="preserve">  </w:t>
            </w:r>
            <w:r w:rsidR="00502341">
              <w:rPr>
                <w:rFonts w:ascii="Arial" w:hAnsi="Arial" w:cs="Arial"/>
                <w:b/>
              </w:rPr>
              <w:t>2</w:t>
            </w:r>
          </w:p>
        </w:tc>
      </w:tr>
      <w:tr w:rsidR="00C8180E">
        <w:trPr>
          <w:trHeight w:val="432"/>
        </w:trPr>
        <w:tc>
          <w:tcPr>
            <w:tcW w:w="13752" w:type="dxa"/>
            <w:gridSpan w:val="2"/>
            <w:vAlign w:val="center"/>
          </w:tcPr>
          <w:p w:rsidR="00C8180E" w:rsidRDefault="00C8180E" w:rsidP="00B015AF">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w:t>
            </w:r>
            <w:r w:rsidR="00687F92">
              <w:rPr>
                <w:rFonts w:ascii="Arial" w:hAnsi="Arial" w:cs="Arial"/>
                <w:b/>
              </w:rPr>
              <w:t xml:space="preserve"> </w:t>
            </w:r>
            <w:r w:rsidR="00502341">
              <w:rPr>
                <w:rFonts w:ascii="Arial" w:hAnsi="Arial" w:cs="Arial"/>
                <w:b/>
              </w:rPr>
              <w:t>Trimester 2</w:t>
            </w:r>
            <w:r w:rsidR="00A63E31">
              <w:rPr>
                <w:rFonts w:ascii="Arial" w:hAnsi="Arial" w:cs="Arial"/>
                <w:b/>
              </w:rPr>
              <w:t xml:space="preserve"> </w:t>
            </w:r>
            <w:r w:rsidR="0091167B" w:rsidRPr="00FF77C8">
              <w:rPr>
                <w:rFonts w:ascii="Arial" w:hAnsi="Arial" w:cs="Arial"/>
                <w:i/>
              </w:rPr>
              <w:t>(</w:t>
            </w:r>
            <w:r w:rsidR="00A8022B" w:rsidRPr="00FF77C8">
              <w:rPr>
                <w:rFonts w:ascii="Arial" w:hAnsi="Arial" w:cs="Arial"/>
                <w:i/>
              </w:rPr>
              <w:t>Includes</w:t>
            </w:r>
            <w:r w:rsidR="00A63E31" w:rsidRPr="00FF77C8">
              <w:rPr>
                <w:rFonts w:ascii="Arial" w:hAnsi="Arial" w:cs="Arial"/>
                <w:i/>
              </w:rPr>
              <w:t xml:space="preserve"> </w:t>
            </w:r>
            <w:r w:rsidR="00691AE4">
              <w:rPr>
                <w:rFonts w:ascii="Arial" w:hAnsi="Arial" w:cs="Arial"/>
                <w:i/>
              </w:rPr>
              <w:t>time</w:t>
            </w:r>
            <w:r w:rsidR="00A63E31" w:rsidRPr="00FF77C8">
              <w:rPr>
                <w:rFonts w:ascii="Arial" w:hAnsi="Arial" w:cs="Arial"/>
                <w:i/>
              </w:rPr>
              <w:t xml:space="preserve"> for reteaching and enrichment)</w:t>
            </w:r>
          </w:p>
        </w:tc>
      </w:tr>
    </w:tbl>
    <w:p w:rsidR="004500C1" w:rsidRPr="00687F92" w:rsidRDefault="004500C1">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0F634D"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0F634D" w:rsidRDefault="000F634D"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0F634D" w:rsidRPr="004771C0" w:rsidRDefault="00B015AF" w:rsidP="00C03768">
            <w:pPr>
              <w:autoSpaceDE w:val="0"/>
              <w:autoSpaceDN w:val="0"/>
              <w:adjustRightInd w:val="0"/>
              <w:ind w:left="360"/>
              <w:rPr>
                <w:rFonts w:ascii="Verdana" w:hAnsi="Verdana" w:cs="Verdana"/>
              </w:rPr>
            </w:pPr>
            <w:r>
              <w:rPr>
                <w:rFonts w:ascii="Verdana" w:hAnsi="Verdana"/>
                <w:b/>
                <w:sz w:val="26"/>
                <w:szCs w:val="26"/>
              </w:rPr>
              <w:t>3.  Theory of Music</w:t>
            </w:r>
          </w:p>
        </w:tc>
      </w:tr>
      <w:tr w:rsidR="000F634D" w:rsidRPr="000B39CE">
        <w:trPr>
          <w:cantSplit/>
          <w:trHeight w:val="800"/>
          <w:tblHeader/>
          <w:jc w:val="center"/>
        </w:trPr>
        <w:tc>
          <w:tcPr>
            <w:tcW w:w="13860" w:type="dxa"/>
            <w:gridSpan w:val="2"/>
            <w:tcBorders>
              <w:top w:val="single" w:sz="4" w:space="0" w:color="auto"/>
            </w:tcBorders>
            <w:shd w:val="clear" w:color="auto" w:fill="FFFFFF"/>
          </w:tcPr>
          <w:p w:rsidR="000F634D" w:rsidRPr="000B39CE" w:rsidRDefault="000F634D" w:rsidP="00C8180E">
            <w:pPr>
              <w:rPr>
                <w:rFonts w:ascii="Verdana" w:hAnsi="Verdana"/>
                <w:b/>
              </w:rPr>
            </w:pPr>
            <w:r w:rsidRPr="000B39CE">
              <w:rPr>
                <w:rFonts w:ascii="Verdana" w:hAnsi="Verdana"/>
                <w:b/>
              </w:rPr>
              <w:t>Prepared Graduates:</w:t>
            </w:r>
          </w:p>
          <w:p w:rsidR="000F634D" w:rsidRPr="00C03768" w:rsidRDefault="00B015AF" w:rsidP="00C03768">
            <w:pPr>
              <w:pStyle w:val="ListParagraph"/>
              <w:numPr>
                <w:ilvl w:val="0"/>
                <w:numId w:val="16"/>
              </w:numPr>
              <w:rPr>
                <w:rFonts w:ascii="Verdana" w:hAnsi="Verdana"/>
                <w:sz w:val="22"/>
                <w:szCs w:val="22"/>
              </w:rPr>
            </w:pPr>
            <w:r>
              <w:rPr>
                <w:rFonts w:ascii="Verdana" w:hAnsi="Verdana"/>
                <w:szCs w:val="22"/>
              </w:rPr>
              <w:t>Read and employ the language and vocabulary of music in discussing musical examples and writing music, including technology related to melody, harmony, rhythm, style, genre, voicing/orchestration, mood, tonality, expression, and form</w:t>
            </w:r>
          </w:p>
        </w:tc>
      </w:tr>
      <w:tr w:rsidR="000F634D" w:rsidRPr="000B39CE">
        <w:trPr>
          <w:cantSplit/>
          <w:trHeight w:val="104"/>
          <w:tblHeader/>
          <w:jc w:val="center"/>
        </w:trPr>
        <w:tc>
          <w:tcPr>
            <w:tcW w:w="13860" w:type="dxa"/>
            <w:gridSpan w:val="2"/>
            <w:shd w:val="solid" w:color="auto" w:fill="auto"/>
          </w:tcPr>
          <w:p w:rsidR="000F634D" w:rsidRPr="000B39CE" w:rsidRDefault="000F634D" w:rsidP="00C8180E">
            <w:pPr>
              <w:rPr>
                <w:rFonts w:ascii="Verdana" w:hAnsi="Verdana"/>
                <w:sz w:val="2"/>
                <w:szCs w:val="2"/>
              </w:rPr>
            </w:pPr>
          </w:p>
        </w:tc>
      </w:tr>
      <w:tr w:rsidR="000F634D" w:rsidRPr="0091035E">
        <w:trPr>
          <w:cantSplit/>
          <w:tblHeader/>
          <w:jc w:val="center"/>
        </w:trPr>
        <w:tc>
          <w:tcPr>
            <w:tcW w:w="13860" w:type="dxa"/>
            <w:gridSpan w:val="2"/>
          </w:tcPr>
          <w:p w:rsidR="000F634D" w:rsidRPr="0091035E" w:rsidRDefault="000F634D" w:rsidP="00B015AF">
            <w:pPr>
              <w:rPr>
                <w:rFonts w:ascii="Verdana" w:hAnsi="Verdana"/>
                <w:b/>
                <w:bCs/>
                <w:sz w:val="28"/>
                <w:szCs w:val="28"/>
              </w:rPr>
            </w:pPr>
            <w:r w:rsidRPr="0091035E">
              <w:rPr>
                <w:rFonts w:ascii="Verdana" w:hAnsi="Verdana"/>
                <w:b/>
                <w:bCs/>
                <w:sz w:val="28"/>
                <w:szCs w:val="28"/>
              </w:rPr>
              <w:t xml:space="preserve">Grade </w:t>
            </w:r>
            <w:r w:rsidR="002A287B">
              <w:rPr>
                <w:rFonts w:ascii="Verdana" w:hAnsi="Verdana"/>
                <w:b/>
                <w:bCs/>
                <w:sz w:val="28"/>
                <w:szCs w:val="28"/>
              </w:rPr>
              <w:t xml:space="preserve">Level Expectation: </w:t>
            </w:r>
            <w:r w:rsidR="00B015AF">
              <w:rPr>
                <w:rFonts w:ascii="Verdana" w:hAnsi="Verdana"/>
                <w:b/>
                <w:bCs/>
                <w:sz w:val="28"/>
                <w:szCs w:val="28"/>
              </w:rPr>
              <w:t>1</w:t>
            </w:r>
            <w:r w:rsidR="00B015AF" w:rsidRPr="00B015AF">
              <w:rPr>
                <w:rFonts w:ascii="Verdana" w:hAnsi="Verdana"/>
                <w:b/>
                <w:bCs/>
                <w:sz w:val="28"/>
                <w:szCs w:val="28"/>
                <w:vertAlign w:val="superscript"/>
              </w:rPr>
              <w:t>st</w:t>
            </w:r>
            <w:r w:rsidR="00B015AF">
              <w:rPr>
                <w:rFonts w:ascii="Verdana" w:hAnsi="Verdana"/>
                <w:b/>
                <w:bCs/>
                <w:sz w:val="28"/>
                <w:szCs w:val="28"/>
              </w:rPr>
              <w:t xml:space="preserve"> Grade</w:t>
            </w:r>
          </w:p>
        </w:tc>
      </w:tr>
      <w:tr w:rsidR="000F634D" w:rsidRPr="000B39CE">
        <w:trPr>
          <w:cantSplit/>
          <w:tblHeader/>
          <w:jc w:val="center"/>
        </w:trPr>
        <w:tc>
          <w:tcPr>
            <w:tcW w:w="13860" w:type="dxa"/>
            <w:gridSpan w:val="2"/>
            <w:tcBorders>
              <w:bottom w:val="nil"/>
            </w:tcBorders>
            <w:shd w:val="clear" w:color="auto" w:fill="A6A6A6"/>
          </w:tcPr>
          <w:p w:rsidR="000F634D" w:rsidRPr="000B39CE" w:rsidRDefault="000F634D" w:rsidP="00C8180E">
            <w:pPr>
              <w:rPr>
                <w:rFonts w:ascii="Verdana" w:hAnsi="Verdana"/>
                <w:b/>
              </w:rPr>
            </w:pPr>
            <w:r w:rsidRPr="000B39CE">
              <w:rPr>
                <w:rFonts w:ascii="Verdana" w:hAnsi="Verdana"/>
                <w:b/>
              </w:rPr>
              <w:t>Concepts and skills students master:</w:t>
            </w:r>
          </w:p>
        </w:tc>
      </w:tr>
      <w:tr w:rsidR="000F634D" w:rsidRPr="000B39CE">
        <w:trPr>
          <w:cantSplit/>
          <w:jc w:val="center"/>
        </w:trPr>
        <w:tc>
          <w:tcPr>
            <w:tcW w:w="13860" w:type="dxa"/>
            <w:gridSpan w:val="2"/>
            <w:tcBorders>
              <w:top w:val="nil"/>
            </w:tcBorders>
            <w:shd w:val="clear" w:color="auto" w:fill="A6A6A6"/>
          </w:tcPr>
          <w:p w:rsidR="009235F7" w:rsidRPr="00996477" w:rsidRDefault="009235F7" w:rsidP="009235F7">
            <w:pPr>
              <w:numPr>
                <w:ilvl w:val="0"/>
                <w:numId w:val="15"/>
              </w:numPr>
              <w:autoSpaceDE w:val="0"/>
              <w:autoSpaceDN w:val="0"/>
              <w:adjustRightInd w:val="0"/>
              <w:rPr>
                <w:rFonts w:ascii="Verdana" w:hAnsi="Verdana" w:cs="Tahoma"/>
                <w:sz w:val="22"/>
                <w:szCs w:val="22"/>
              </w:rPr>
            </w:pPr>
            <w:r w:rsidRPr="00F014D4">
              <w:rPr>
                <w:rFonts w:ascii="Verdana" w:hAnsi="Verdana"/>
                <w:bCs/>
                <w:noProof/>
                <w:sz w:val="28"/>
                <w:szCs w:val="28"/>
              </w:rPr>
              <w:t>Comprehension of gradual changes in dynamics and tempo</w:t>
            </w:r>
          </w:p>
          <w:p w:rsidR="009235F7" w:rsidRPr="00B015AF" w:rsidRDefault="009235F7" w:rsidP="009235F7">
            <w:pPr>
              <w:numPr>
                <w:ilvl w:val="0"/>
                <w:numId w:val="15"/>
              </w:numPr>
              <w:autoSpaceDE w:val="0"/>
              <w:autoSpaceDN w:val="0"/>
              <w:adjustRightInd w:val="0"/>
              <w:rPr>
                <w:rFonts w:ascii="Verdana" w:hAnsi="Verdana" w:cs="Tahoma"/>
                <w:sz w:val="22"/>
                <w:szCs w:val="22"/>
              </w:rPr>
            </w:pPr>
            <w:r w:rsidRPr="00F014D4">
              <w:rPr>
                <w:rFonts w:ascii="Verdana" w:hAnsi="Verdana"/>
                <w:bCs/>
                <w:sz w:val="28"/>
                <w:szCs w:val="28"/>
              </w:rPr>
              <w:t>Aurally identify simple components of musical form</w:t>
            </w:r>
          </w:p>
          <w:p w:rsidR="009235F7" w:rsidRPr="00996477" w:rsidRDefault="009235F7" w:rsidP="009235F7">
            <w:pPr>
              <w:numPr>
                <w:ilvl w:val="0"/>
                <w:numId w:val="15"/>
              </w:numPr>
              <w:autoSpaceDE w:val="0"/>
              <w:autoSpaceDN w:val="0"/>
              <w:adjustRightInd w:val="0"/>
              <w:rPr>
                <w:rFonts w:ascii="Verdana" w:hAnsi="Verdana" w:cs="Tahoma"/>
                <w:sz w:val="22"/>
                <w:szCs w:val="22"/>
              </w:rPr>
            </w:pPr>
            <w:r w:rsidRPr="00F014D4">
              <w:rPr>
                <w:rFonts w:ascii="Verdana" w:hAnsi="Verdana"/>
                <w:bCs/>
                <w:noProof/>
                <w:sz w:val="28"/>
                <w:szCs w:val="28"/>
              </w:rPr>
              <w:t>Comprehension of basic voc</w:t>
            </w:r>
            <w:r w:rsidRPr="00F014D4">
              <w:rPr>
                <w:rFonts w:ascii="Verdana" w:hAnsi="Verdana"/>
                <w:bCs/>
                <w:sz w:val="28"/>
                <w:szCs w:val="28"/>
              </w:rPr>
              <w:t>al and instrumental tone colors</w:t>
            </w:r>
          </w:p>
          <w:p w:rsidR="000F634D" w:rsidRPr="00C03768" w:rsidRDefault="009235F7" w:rsidP="009235F7">
            <w:pPr>
              <w:numPr>
                <w:ilvl w:val="0"/>
                <w:numId w:val="15"/>
              </w:numPr>
              <w:autoSpaceDE w:val="0"/>
              <w:autoSpaceDN w:val="0"/>
              <w:adjustRightInd w:val="0"/>
              <w:rPr>
                <w:rFonts w:ascii="Verdana" w:hAnsi="Verdana" w:cs="Tahoma"/>
                <w:sz w:val="22"/>
                <w:szCs w:val="22"/>
              </w:rPr>
            </w:pPr>
            <w:r w:rsidRPr="00F014D4">
              <w:rPr>
                <w:rFonts w:ascii="Verdana" w:hAnsi="Verdana"/>
                <w:bCs/>
                <w:noProof/>
                <w:sz w:val="28"/>
                <w:szCs w:val="28"/>
              </w:rPr>
              <w:t>Comprehension of basic rhythmic and melodic pattern</w:t>
            </w:r>
            <w:r w:rsidRPr="00F014D4">
              <w:rPr>
                <w:rFonts w:ascii="Verdana" w:hAnsi="Verdana"/>
                <w:bCs/>
                <w:sz w:val="28"/>
                <w:szCs w:val="28"/>
              </w:rPr>
              <w:t>s</w:t>
            </w:r>
          </w:p>
        </w:tc>
      </w:tr>
      <w:tr w:rsidR="000F634D" w:rsidRPr="000B39CE">
        <w:trPr>
          <w:cantSplit/>
          <w:jc w:val="center"/>
        </w:trPr>
        <w:tc>
          <w:tcPr>
            <w:tcW w:w="4860" w:type="dxa"/>
            <w:tcBorders>
              <w:bottom w:val="single" w:sz="4" w:space="0" w:color="000000"/>
            </w:tcBorders>
            <w:shd w:val="pct15" w:color="auto" w:fill="auto"/>
          </w:tcPr>
          <w:p w:rsidR="000F634D" w:rsidRPr="000B39CE" w:rsidRDefault="000F634D" w:rsidP="00C8180E">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0F634D" w:rsidRPr="000B39CE" w:rsidRDefault="000F634D"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A5260C" w:rsidRPr="000B39CE">
        <w:trPr>
          <w:cantSplit/>
          <w:jc w:val="center"/>
        </w:trPr>
        <w:tc>
          <w:tcPr>
            <w:tcW w:w="4860" w:type="dxa"/>
            <w:vMerge w:val="restart"/>
            <w:shd w:val="clear" w:color="auto" w:fill="auto"/>
          </w:tcPr>
          <w:p w:rsidR="00A5260C" w:rsidRPr="000B39CE" w:rsidRDefault="00A5260C" w:rsidP="00A5260C">
            <w:pPr>
              <w:rPr>
                <w:rFonts w:ascii="Verdana" w:hAnsi="Verdana"/>
                <w:b/>
                <w:sz w:val="20"/>
                <w:szCs w:val="20"/>
              </w:rPr>
            </w:pPr>
            <w:r w:rsidRPr="000B39CE">
              <w:rPr>
                <w:rFonts w:ascii="Verdana" w:hAnsi="Verdana"/>
                <w:b/>
                <w:sz w:val="20"/>
                <w:szCs w:val="20"/>
              </w:rPr>
              <w:t>Students can:</w:t>
            </w:r>
          </w:p>
          <w:p w:rsidR="00A5260C" w:rsidRPr="000B39CE" w:rsidRDefault="00A5260C" w:rsidP="00A5260C">
            <w:pPr>
              <w:autoSpaceDE w:val="0"/>
              <w:autoSpaceDN w:val="0"/>
              <w:adjustRightInd w:val="0"/>
              <w:rPr>
                <w:rFonts w:ascii="Verdana" w:hAnsi="Verdana" w:cs="Verdana"/>
                <w:sz w:val="10"/>
                <w:szCs w:val="10"/>
              </w:rPr>
            </w:pPr>
          </w:p>
          <w:p w:rsidR="00502341" w:rsidRPr="00502341" w:rsidRDefault="00502341" w:rsidP="00502341">
            <w:pPr>
              <w:pStyle w:val="ListParagraph"/>
              <w:numPr>
                <w:ilvl w:val="0"/>
                <w:numId w:val="26"/>
              </w:numPr>
              <w:rPr>
                <w:rFonts w:ascii="Verdana" w:hAnsi="Verdana"/>
                <w:b/>
                <w:sz w:val="20"/>
              </w:rPr>
            </w:pPr>
            <w:r w:rsidRPr="00D54EAE">
              <w:rPr>
                <w:rFonts w:ascii="Verdana" w:hAnsi="Verdana"/>
                <w:sz w:val="20"/>
                <w:szCs w:val="20"/>
              </w:rPr>
              <w:t>Demonstrate getting louder/softer and getting faster/slower using movement, voice, and instruments</w:t>
            </w:r>
            <w:r>
              <w:rPr>
                <w:rFonts w:ascii="Verdana" w:hAnsi="Verdana"/>
                <w:sz w:val="20"/>
                <w:szCs w:val="20"/>
              </w:rPr>
              <w:t xml:space="preserve"> (3.1.b)</w:t>
            </w:r>
          </w:p>
          <w:p w:rsidR="00502341" w:rsidRPr="00502341" w:rsidRDefault="001A141F" w:rsidP="00502341">
            <w:pPr>
              <w:pStyle w:val="ListParagraph"/>
              <w:numPr>
                <w:ilvl w:val="0"/>
                <w:numId w:val="26"/>
              </w:numPr>
              <w:rPr>
                <w:rFonts w:ascii="Verdana" w:hAnsi="Verdana"/>
                <w:b/>
                <w:sz w:val="20"/>
              </w:rPr>
            </w:pPr>
            <w:r w:rsidRPr="00D54EAE">
              <w:rPr>
                <w:rFonts w:ascii="Verdana" w:hAnsi="Verdana"/>
                <w:sz w:val="20"/>
                <w:szCs w:val="20"/>
              </w:rPr>
              <w:t>Aurally and visually identify AB form</w:t>
            </w:r>
            <w:r>
              <w:rPr>
                <w:rFonts w:ascii="Verdana" w:hAnsi="Verdana"/>
                <w:sz w:val="20"/>
                <w:szCs w:val="20"/>
              </w:rPr>
              <w:t xml:space="preserve"> </w:t>
            </w:r>
            <w:r w:rsidR="00502341">
              <w:rPr>
                <w:rFonts w:ascii="Verdana" w:hAnsi="Verdana"/>
                <w:sz w:val="20"/>
                <w:szCs w:val="20"/>
              </w:rPr>
              <w:t>(3.2.c)</w:t>
            </w:r>
          </w:p>
          <w:p w:rsidR="001A141F" w:rsidRPr="001A141F" w:rsidRDefault="001A141F" w:rsidP="001A141F">
            <w:pPr>
              <w:pStyle w:val="ListParagraph"/>
              <w:numPr>
                <w:ilvl w:val="0"/>
                <w:numId w:val="26"/>
              </w:numPr>
              <w:rPr>
                <w:rFonts w:ascii="Verdana" w:hAnsi="Verdana"/>
                <w:sz w:val="20"/>
                <w:szCs w:val="20"/>
              </w:rPr>
            </w:pPr>
            <w:r w:rsidRPr="001A141F">
              <w:rPr>
                <w:rFonts w:ascii="Verdana" w:hAnsi="Verdana"/>
                <w:sz w:val="20"/>
                <w:szCs w:val="20"/>
              </w:rPr>
              <w:t xml:space="preserve">Visually identify staff and repeat signs </w:t>
            </w:r>
            <w:r w:rsidR="00502341" w:rsidRPr="001A141F">
              <w:rPr>
                <w:rFonts w:ascii="Verdana" w:hAnsi="Verdana"/>
                <w:sz w:val="20"/>
                <w:szCs w:val="20"/>
              </w:rPr>
              <w:t>(3.2.</w:t>
            </w:r>
            <w:r w:rsidRPr="001A141F">
              <w:rPr>
                <w:rFonts w:ascii="Verdana" w:hAnsi="Verdana"/>
                <w:sz w:val="20"/>
                <w:szCs w:val="20"/>
              </w:rPr>
              <w:t>d)</w:t>
            </w:r>
            <w:r w:rsidRPr="001A141F">
              <w:rPr>
                <w:rFonts w:ascii="Verdana" w:hAnsi="Verdana"/>
              </w:rPr>
              <w:t xml:space="preserve"> </w:t>
            </w:r>
          </w:p>
          <w:p w:rsidR="001A141F" w:rsidRPr="00D54EAE" w:rsidRDefault="001A141F" w:rsidP="001A141F">
            <w:pPr>
              <w:pStyle w:val="ListParagraph"/>
              <w:numPr>
                <w:ilvl w:val="0"/>
                <w:numId w:val="26"/>
              </w:numPr>
              <w:rPr>
                <w:rFonts w:ascii="Verdana" w:hAnsi="Verdana"/>
                <w:sz w:val="20"/>
                <w:szCs w:val="20"/>
              </w:rPr>
            </w:pPr>
            <w:r w:rsidRPr="00D54EAE">
              <w:rPr>
                <w:rFonts w:ascii="Verdana" w:hAnsi="Verdana"/>
                <w:sz w:val="20"/>
                <w:szCs w:val="20"/>
              </w:rPr>
              <w:t>Identify pitched and non</w:t>
            </w:r>
            <w:r>
              <w:rPr>
                <w:rFonts w:ascii="Verdana" w:hAnsi="Verdana"/>
                <w:sz w:val="20"/>
                <w:szCs w:val="20"/>
              </w:rPr>
              <w:t>-</w:t>
            </w:r>
            <w:r w:rsidRPr="00D54EAE">
              <w:rPr>
                <w:rFonts w:ascii="Verdana" w:hAnsi="Verdana"/>
                <w:sz w:val="20"/>
                <w:szCs w:val="20"/>
              </w:rPr>
              <w:t>pitched classroom instruments using sight and sound</w:t>
            </w:r>
            <w:r>
              <w:rPr>
                <w:rFonts w:ascii="Verdana" w:hAnsi="Verdana"/>
                <w:sz w:val="20"/>
                <w:szCs w:val="20"/>
              </w:rPr>
              <w:t xml:space="preserve"> (3.3.a)</w:t>
            </w:r>
          </w:p>
          <w:p w:rsidR="001A141F" w:rsidRPr="001A141F" w:rsidRDefault="001A141F" w:rsidP="001A141F">
            <w:pPr>
              <w:pStyle w:val="ListParagraph"/>
              <w:numPr>
                <w:ilvl w:val="0"/>
                <w:numId w:val="26"/>
              </w:numPr>
              <w:rPr>
                <w:rFonts w:ascii="Verdana" w:hAnsi="Verdana"/>
                <w:b/>
                <w:sz w:val="20"/>
              </w:rPr>
            </w:pPr>
            <w:r w:rsidRPr="00D54EAE">
              <w:rPr>
                <w:rFonts w:ascii="Verdana" w:hAnsi="Verdana"/>
                <w:sz w:val="20"/>
                <w:szCs w:val="20"/>
              </w:rPr>
              <w:t>Demonstrate steady beat, strong/weak beat, difference between beat, and rhythm</w:t>
            </w:r>
            <w:r>
              <w:rPr>
                <w:rFonts w:ascii="Verdana" w:hAnsi="Verdana"/>
                <w:sz w:val="20"/>
                <w:szCs w:val="20"/>
              </w:rPr>
              <w:t xml:space="preserve"> (3.4.a)</w:t>
            </w:r>
          </w:p>
          <w:p w:rsidR="001A141F" w:rsidRPr="001A141F" w:rsidRDefault="001A141F" w:rsidP="001A141F">
            <w:pPr>
              <w:pStyle w:val="ListParagraph"/>
              <w:numPr>
                <w:ilvl w:val="0"/>
                <w:numId w:val="26"/>
              </w:numPr>
              <w:rPr>
                <w:rFonts w:ascii="Verdana" w:hAnsi="Verdana"/>
                <w:sz w:val="20"/>
                <w:szCs w:val="20"/>
              </w:rPr>
            </w:pPr>
            <w:r w:rsidRPr="001A141F">
              <w:rPr>
                <w:rFonts w:ascii="Verdana" w:hAnsi="Verdana"/>
                <w:sz w:val="20"/>
                <w:szCs w:val="20"/>
              </w:rPr>
              <w:t xml:space="preserve">Identify and notate </w:t>
            </w:r>
            <w:r w:rsidRPr="001A141F">
              <w:rPr>
                <w:rFonts w:ascii="Verdana" w:hAnsi="Verdana" w:cs="Arial"/>
                <w:sz w:val="20"/>
                <w:szCs w:val="20"/>
              </w:rPr>
              <w:t xml:space="preserve">using  </w:t>
            </w:r>
            <w:r>
              <w:rPr>
                <w:b/>
                <w:noProof/>
              </w:rPr>
              <w:drawing>
                <wp:inline distT="0" distB="0" distL="0" distR="0">
                  <wp:extent cx="114300" cy="238125"/>
                  <wp:effectExtent l="1905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14300" cy="238125"/>
                          </a:xfrm>
                          <a:prstGeom prst="rect">
                            <a:avLst/>
                          </a:prstGeom>
                          <a:noFill/>
                          <a:ln w="9525">
                            <a:noFill/>
                            <a:miter lim="800000"/>
                            <a:headEnd/>
                            <a:tailEnd/>
                          </a:ln>
                        </pic:spPr>
                      </pic:pic>
                    </a:graphicData>
                  </a:graphic>
                </wp:inline>
              </w:drawing>
            </w:r>
            <w:r w:rsidRPr="001A141F">
              <w:rPr>
                <w:rFonts w:ascii="Verdana" w:hAnsi="Verdana" w:cs="Arial"/>
                <w:b/>
                <w:sz w:val="20"/>
                <w:szCs w:val="20"/>
              </w:rPr>
              <w:t xml:space="preserve">, </w:t>
            </w:r>
            <w:r>
              <w:rPr>
                <w:noProof/>
              </w:rPr>
              <w:drawing>
                <wp:inline distT="0" distB="0" distL="0" distR="0">
                  <wp:extent cx="257175" cy="238125"/>
                  <wp:effectExtent l="19050" t="0" r="9525"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1A141F">
              <w:rPr>
                <w:rFonts w:ascii="Verdana" w:hAnsi="Verdana" w:cs="Arial"/>
                <w:sz w:val="20"/>
                <w:szCs w:val="20"/>
              </w:rPr>
              <w:t>,</w:t>
            </w:r>
            <w:r>
              <w:rPr>
                <w:noProof/>
              </w:rPr>
              <w:drawing>
                <wp:inline distT="0" distB="0" distL="0" distR="0">
                  <wp:extent cx="114300" cy="190500"/>
                  <wp:effectExtent l="1905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1A141F">
              <w:rPr>
                <w:rFonts w:ascii="Verdana" w:hAnsi="Verdana" w:cs="Arial"/>
                <w:sz w:val="20"/>
                <w:szCs w:val="20"/>
              </w:rPr>
              <w:t xml:space="preserve"> </w:t>
            </w:r>
            <w:r>
              <w:rPr>
                <w:rFonts w:ascii="Verdana" w:hAnsi="Verdana" w:cs="Arial"/>
                <w:sz w:val="20"/>
                <w:szCs w:val="20"/>
              </w:rPr>
              <w:t>(3.4.c)</w:t>
            </w:r>
          </w:p>
          <w:p w:rsidR="00A5260C" w:rsidRPr="001A141F" w:rsidRDefault="001A141F" w:rsidP="001A141F">
            <w:pPr>
              <w:pStyle w:val="ListParagraph"/>
              <w:numPr>
                <w:ilvl w:val="0"/>
                <w:numId w:val="26"/>
              </w:numPr>
              <w:rPr>
                <w:rFonts w:ascii="Verdana" w:hAnsi="Verdana"/>
                <w:b/>
                <w:sz w:val="20"/>
              </w:rPr>
            </w:pPr>
            <w:r w:rsidRPr="00D54EAE">
              <w:rPr>
                <w:rFonts w:ascii="Verdana" w:hAnsi="Verdana"/>
                <w:sz w:val="20"/>
                <w:szCs w:val="20"/>
              </w:rPr>
              <w:t>Discriminate between same/different rhythmic and melodic patterns</w:t>
            </w:r>
            <w:r>
              <w:rPr>
                <w:rFonts w:ascii="Verdana" w:hAnsi="Verdana"/>
                <w:sz w:val="20"/>
                <w:szCs w:val="20"/>
              </w:rPr>
              <w:t xml:space="preserve"> (3.4.d)</w:t>
            </w:r>
          </w:p>
        </w:tc>
        <w:tc>
          <w:tcPr>
            <w:tcW w:w="9000" w:type="dxa"/>
            <w:shd w:val="clear" w:color="auto" w:fill="auto"/>
          </w:tcPr>
          <w:p w:rsidR="00A5260C" w:rsidRPr="000B39CE" w:rsidRDefault="00A5260C"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A5260C" w:rsidRPr="000B39CE" w:rsidRDefault="00A5260C" w:rsidP="00A5260C">
            <w:pPr>
              <w:autoSpaceDE w:val="0"/>
              <w:autoSpaceDN w:val="0"/>
              <w:adjustRightInd w:val="0"/>
              <w:rPr>
                <w:rFonts w:ascii="Verdana" w:hAnsi="Verdana" w:cs="Verdana"/>
                <w:sz w:val="10"/>
                <w:szCs w:val="10"/>
              </w:rPr>
            </w:pPr>
          </w:p>
          <w:p w:rsidR="00F3321D" w:rsidRPr="00D54EAE" w:rsidRDefault="00F3321D" w:rsidP="00F3321D">
            <w:pPr>
              <w:pStyle w:val="ListParagraph"/>
              <w:numPr>
                <w:ilvl w:val="0"/>
                <w:numId w:val="27"/>
              </w:numPr>
              <w:rPr>
                <w:rFonts w:ascii="Verdana" w:hAnsi="Verdana" w:cs="Arial"/>
                <w:sz w:val="20"/>
                <w:szCs w:val="20"/>
              </w:rPr>
            </w:pPr>
            <w:r w:rsidRPr="00D54EAE">
              <w:rPr>
                <w:rFonts w:ascii="Verdana" w:hAnsi="Verdana" w:cs="Arial"/>
                <w:sz w:val="20"/>
                <w:szCs w:val="20"/>
              </w:rPr>
              <w:t xml:space="preserve">What makes music interesting to listen to? </w:t>
            </w:r>
          </w:p>
          <w:p w:rsidR="00F3321D" w:rsidRDefault="00F3321D" w:rsidP="00F3321D">
            <w:pPr>
              <w:pStyle w:val="ListParagraph"/>
              <w:numPr>
                <w:ilvl w:val="0"/>
                <w:numId w:val="27"/>
              </w:numPr>
              <w:rPr>
                <w:rFonts w:ascii="Verdana" w:hAnsi="Verdana" w:cs="Arial"/>
                <w:sz w:val="20"/>
                <w:szCs w:val="20"/>
              </w:rPr>
            </w:pPr>
            <w:r w:rsidRPr="00D54EAE">
              <w:rPr>
                <w:rFonts w:ascii="Verdana" w:hAnsi="Verdana" w:cs="Arial"/>
                <w:sz w:val="20"/>
                <w:szCs w:val="20"/>
              </w:rPr>
              <w:t>Why are there changes in tempo and dynamics in music?</w:t>
            </w:r>
          </w:p>
          <w:p w:rsidR="001A141F" w:rsidRPr="001A141F" w:rsidRDefault="001A141F" w:rsidP="001A141F">
            <w:pPr>
              <w:pStyle w:val="ListParagraph"/>
              <w:numPr>
                <w:ilvl w:val="0"/>
                <w:numId w:val="27"/>
              </w:numPr>
              <w:rPr>
                <w:rFonts w:ascii="Verdana" w:hAnsi="Verdana" w:cs="Arial"/>
                <w:sz w:val="20"/>
                <w:szCs w:val="20"/>
              </w:rPr>
            </w:pPr>
            <w:r w:rsidRPr="001A141F">
              <w:rPr>
                <w:rFonts w:ascii="Verdana" w:hAnsi="Verdana" w:cs="Arial"/>
                <w:sz w:val="20"/>
                <w:szCs w:val="20"/>
              </w:rPr>
              <w:t xml:space="preserve">How will being able to identify notational elements help in music-making? </w:t>
            </w:r>
          </w:p>
          <w:p w:rsidR="001A141F" w:rsidRPr="00D54EAE" w:rsidRDefault="001A141F" w:rsidP="001A141F">
            <w:pPr>
              <w:pStyle w:val="ListParagraph"/>
              <w:numPr>
                <w:ilvl w:val="0"/>
                <w:numId w:val="27"/>
              </w:numPr>
              <w:rPr>
                <w:rFonts w:ascii="Verdana" w:hAnsi="Verdana" w:cs="Arial"/>
                <w:sz w:val="20"/>
                <w:szCs w:val="20"/>
              </w:rPr>
            </w:pPr>
            <w:r w:rsidRPr="00D54EAE">
              <w:rPr>
                <w:rFonts w:ascii="Verdana" w:hAnsi="Verdana" w:cs="Arial"/>
                <w:sz w:val="20"/>
                <w:szCs w:val="20"/>
              </w:rPr>
              <w:t>How are musical phrases and sentences similar or different?</w:t>
            </w:r>
          </w:p>
          <w:p w:rsidR="001A141F" w:rsidRDefault="001A141F" w:rsidP="001A141F">
            <w:pPr>
              <w:pStyle w:val="ListParagraph"/>
              <w:numPr>
                <w:ilvl w:val="0"/>
                <w:numId w:val="27"/>
              </w:numPr>
              <w:rPr>
                <w:rFonts w:ascii="Verdana" w:hAnsi="Verdana" w:cs="Arial"/>
                <w:sz w:val="20"/>
                <w:szCs w:val="20"/>
              </w:rPr>
            </w:pPr>
            <w:r w:rsidRPr="00D54EAE">
              <w:rPr>
                <w:rFonts w:ascii="Verdana" w:hAnsi="Verdana" w:cs="Arial"/>
                <w:sz w:val="20"/>
                <w:szCs w:val="20"/>
              </w:rPr>
              <w:t xml:space="preserve">Why is using a repeat important when </w:t>
            </w:r>
            <w:r w:rsidRPr="00D54EAE">
              <w:rPr>
                <w:rFonts w:ascii="Verdana" w:hAnsi="Verdana" w:cs="Arial"/>
                <w:noProof/>
                <w:sz w:val="20"/>
                <w:szCs w:val="20"/>
              </w:rPr>
              <w:t>you can</w:t>
            </w:r>
            <w:r w:rsidRPr="00D54EAE">
              <w:rPr>
                <w:rFonts w:ascii="Verdana" w:hAnsi="Verdana" w:cs="Arial"/>
                <w:sz w:val="20"/>
                <w:szCs w:val="20"/>
              </w:rPr>
              <w:t xml:space="preserve"> just copy the same section out?</w:t>
            </w:r>
          </w:p>
          <w:p w:rsidR="001A141F" w:rsidRPr="001A141F" w:rsidRDefault="001A141F" w:rsidP="001A141F">
            <w:pPr>
              <w:pStyle w:val="ListParagraph"/>
              <w:numPr>
                <w:ilvl w:val="0"/>
                <w:numId w:val="27"/>
              </w:numPr>
              <w:rPr>
                <w:rFonts w:ascii="Verdana" w:hAnsi="Verdana" w:cs="Arial"/>
                <w:sz w:val="20"/>
                <w:szCs w:val="20"/>
              </w:rPr>
            </w:pPr>
            <w:r w:rsidRPr="001A141F">
              <w:rPr>
                <w:rFonts w:ascii="Verdana" w:hAnsi="Verdana" w:cs="Arial"/>
                <w:sz w:val="20"/>
                <w:szCs w:val="20"/>
              </w:rPr>
              <w:t>Why do instruments sound different?</w:t>
            </w:r>
          </w:p>
          <w:p w:rsidR="001A141F" w:rsidRPr="00D54EAE" w:rsidRDefault="001A141F" w:rsidP="001A141F">
            <w:pPr>
              <w:pStyle w:val="ListParagraph"/>
              <w:numPr>
                <w:ilvl w:val="0"/>
                <w:numId w:val="27"/>
              </w:numPr>
              <w:rPr>
                <w:rFonts w:ascii="Verdana" w:hAnsi="Verdana" w:cs="Arial"/>
                <w:sz w:val="20"/>
                <w:szCs w:val="20"/>
              </w:rPr>
            </w:pPr>
            <w:r w:rsidRPr="00D54EAE">
              <w:rPr>
                <w:rFonts w:ascii="Verdana" w:hAnsi="Verdana" w:cs="Arial"/>
                <w:sz w:val="20"/>
                <w:szCs w:val="20"/>
              </w:rPr>
              <w:t>Why do others have different music preferences?</w:t>
            </w:r>
          </w:p>
          <w:p w:rsidR="001A141F" w:rsidRPr="001A141F" w:rsidRDefault="001A141F" w:rsidP="001A141F">
            <w:pPr>
              <w:pStyle w:val="ListParagraph"/>
              <w:numPr>
                <w:ilvl w:val="0"/>
                <w:numId w:val="27"/>
              </w:numPr>
              <w:rPr>
                <w:rFonts w:ascii="Verdana" w:hAnsi="Verdana" w:cs="Arial"/>
                <w:sz w:val="20"/>
                <w:szCs w:val="20"/>
              </w:rPr>
            </w:pPr>
            <w:r w:rsidRPr="001A141F">
              <w:rPr>
                <w:rFonts w:ascii="Verdana" w:hAnsi="Verdana" w:cs="Arial"/>
                <w:sz w:val="20"/>
                <w:szCs w:val="20"/>
              </w:rPr>
              <w:t>Why is it important to keep a steady beat?</w:t>
            </w:r>
          </w:p>
          <w:p w:rsidR="001A141F" w:rsidRPr="00D54EAE" w:rsidRDefault="001A141F" w:rsidP="001A141F">
            <w:pPr>
              <w:pStyle w:val="ListParagraph"/>
              <w:numPr>
                <w:ilvl w:val="0"/>
                <w:numId w:val="27"/>
              </w:numPr>
              <w:rPr>
                <w:rFonts w:ascii="Verdana" w:hAnsi="Verdana" w:cs="Arial"/>
                <w:sz w:val="20"/>
                <w:szCs w:val="20"/>
              </w:rPr>
            </w:pPr>
            <w:r w:rsidRPr="00D54EAE">
              <w:rPr>
                <w:rFonts w:ascii="Verdana" w:hAnsi="Verdana" w:cs="Arial"/>
                <w:sz w:val="20"/>
                <w:szCs w:val="20"/>
              </w:rPr>
              <w:t xml:space="preserve">How will identifying notes and rests help </w:t>
            </w:r>
            <w:r w:rsidRPr="00D54EAE">
              <w:rPr>
                <w:rFonts w:ascii="Verdana" w:hAnsi="Verdana" w:cs="Arial"/>
                <w:noProof/>
                <w:sz w:val="20"/>
                <w:szCs w:val="20"/>
              </w:rPr>
              <w:t xml:space="preserve">me in performing </w:t>
            </w:r>
            <w:r w:rsidRPr="00D54EAE">
              <w:rPr>
                <w:rFonts w:ascii="Verdana" w:hAnsi="Verdana" w:cs="Arial"/>
                <w:sz w:val="20"/>
                <w:szCs w:val="20"/>
              </w:rPr>
              <w:t xml:space="preserve">music? </w:t>
            </w:r>
          </w:p>
          <w:p w:rsidR="001A141F" w:rsidRPr="00D54EAE" w:rsidRDefault="001A141F" w:rsidP="001A141F">
            <w:pPr>
              <w:pStyle w:val="ListParagraph"/>
              <w:numPr>
                <w:ilvl w:val="0"/>
                <w:numId w:val="27"/>
              </w:numPr>
              <w:rPr>
                <w:rFonts w:ascii="Verdana" w:hAnsi="Verdana" w:cs="Arial"/>
                <w:sz w:val="20"/>
                <w:szCs w:val="20"/>
              </w:rPr>
            </w:pPr>
            <w:r w:rsidRPr="00D54EAE">
              <w:rPr>
                <w:rFonts w:ascii="Verdana" w:hAnsi="Verdana" w:cs="Arial"/>
                <w:sz w:val="20"/>
                <w:szCs w:val="20"/>
              </w:rPr>
              <w:t>How will echoing different pitches help in understanding a song?</w:t>
            </w:r>
          </w:p>
          <w:p w:rsidR="001A141F" w:rsidRPr="00D54EAE" w:rsidRDefault="001A141F" w:rsidP="001A141F">
            <w:pPr>
              <w:pStyle w:val="ListParagraph"/>
              <w:rPr>
                <w:rFonts w:ascii="Verdana" w:hAnsi="Verdana" w:cs="Arial"/>
                <w:sz w:val="20"/>
                <w:szCs w:val="20"/>
              </w:rPr>
            </w:pPr>
          </w:p>
          <w:p w:rsidR="00F3321D" w:rsidRPr="00D54EAE" w:rsidRDefault="00F3321D" w:rsidP="00F3321D">
            <w:pPr>
              <w:pStyle w:val="ListParagraph"/>
              <w:rPr>
                <w:rFonts w:ascii="Verdana" w:hAnsi="Verdana" w:cs="Arial"/>
                <w:sz w:val="20"/>
                <w:szCs w:val="20"/>
              </w:rPr>
            </w:pPr>
          </w:p>
          <w:p w:rsidR="00A5260C" w:rsidRPr="004357F0" w:rsidRDefault="00A5260C" w:rsidP="00A5260C">
            <w:pPr>
              <w:rPr>
                <w:rFonts w:ascii="Verdana" w:hAnsi="Verdana"/>
                <w:b/>
                <w:sz w:val="16"/>
                <w:szCs w:val="16"/>
              </w:rPr>
            </w:pPr>
          </w:p>
        </w:tc>
      </w:tr>
      <w:tr w:rsidR="00A5260C" w:rsidRPr="000B39CE">
        <w:trPr>
          <w:cantSplit/>
          <w:jc w:val="center"/>
        </w:trPr>
        <w:tc>
          <w:tcPr>
            <w:tcW w:w="4860" w:type="dxa"/>
            <w:vMerge/>
            <w:shd w:val="clear" w:color="auto" w:fill="auto"/>
          </w:tcPr>
          <w:p w:rsidR="00A5260C" w:rsidRPr="000B39CE" w:rsidRDefault="00A5260C" w:rsidP="00C8180E">
            <w:pPr>
              <w:rPr>
                <w:rFonts w:ascii="Verdana" w:hAnsi="Verdana"/>
                <w:b/>
              </w:rPr>
            </w:pPr>
          </w:p>
        </w:tc>
        <w:tc>
          <w:tcPr>
            <w:tcW w:w="9000" w:type="dxa"/>
            <w:shd w:val="clear" w:color="auto" w:fill="auto"/>
          </w:tcPr>
          <w:p w:rsidR="00A5260C" w:rsidRPr="000B39CE" w:rsidRDefault="00A5260C" w:rsidP="00A5260C">
            <w:pPr>
              <w:rPr>
                <w:rFonts w:ascii="Verdana" w:hAnsi="Verdana" w:cs="Arial"/>
                <w:b/>
                <w:sz w:val="20"/>
                <w:szCs w:val="20"/>
              </w:rPr>
            </w:pPr>
            <w:r w:rsidRPr="000B39CE">
              <w:rPr>
                <w:rFonts w:ascii="Verdana" w:hAnsi="Verdana" w:cs="Arial"/>
                <w:b/>
                <w:sz w:val="20"/>
                <w:szCs w:val="20"/>
              </w:rPr>
              <w:t>Relevance and Application:</w:t>
            </w:r>
          </w:p>
          <w:p w:rsidR="00A5260C" w:rsidRPr="000B39CE" w:rsidRDefault="00A5260C" w:rsidP="00A5260C">
            <w:pPr>
              <w:autoSpaceDE w:val="0"/>
              <w:autoSpaceDN w:val="0"/>
              <w:adjustRightInd w:val="0"/>
              <w:rPr>
                <w:rFonts w:ascii="Verdana" w:hAnsi="Verdana" w:cs="Verdana"/>
                <w:sz w:val="10"/>
                <w:szCs w:val="10"/>
              </w:rPr>
            </w:pPr>
          </w:p>
          <w:p w:rsidR="00F3321D" w:rsidRPr="00D54EAE" w:rsidRDefault="00F3321D" w:rsidP="00F3321D">
            <w:pPr>
              <w:pStyle w:val="ListParagraph"/>
              <w:numPr>
                <w:ilvl w:val="0"/>
                <w:numId w:val="28"/>
              </w:numPr>
              <w:rPr>
                <w:rFonts w:ascii="Verdana" w:hAnsi="Verdana" w:cs="Arial"/>
                <w:sz w:val="20"/>
                <w:szCs w:val="20"/>
              </w:rPr>
            </w:pPr>
            <w:r w:rsidRPr="00D54EAE">
              <w:rPr>
                <w:rFonts w:ascii="Verdana" w:hAnsi="Verdana" w:cs="Arial"/>
                <w:sz w:val="20"/>
                <w:szCs w:val="20"/>
              </w:rPr>
              <w:t>Explaining the difference between making music louder or softer with a volume controller versus how music is performed provides the understanding that dynamics changes involve changes in intensity and character, not just a change in decibels.</w:t>
            </w:r>
          </w:p>
          <w:p w:rsidR="001A141F" w:rsidRDefault="00F3321D" w:rsidP="00F3321D">
            <w:pPr>
              <w:pStyle w:val="ListParagraph"/>
              <w:numPr>
                <w:ilvl w:val="0"/>
                <w:numId w:val="28"/>
              </w:numPr>
              <w:rPr>
                <w:rFonts w:ascii="Verdana" w:hAnsi="Verdana" w:cs="Arial"/>
                <w:sz w:val="20"/>
                <w:szCs w:val="20"/>
              </w:rPr>
            </w:pPr>
            <w:r w:rsidRPr="00D54EAE">
              <w:rPr>
                <w:rFonts w:ascii="Verdana" w:hAnsi="Verdana" w:cs="Arial"/>
                <w:sz w:val="20"/>
                <w:szCs w:val="20"/>
              </w:rPr>
              <w:t>Using video and audio clips to identify the louder and softer parts of music illustrates the large variety of ways these elements are used in music.</w:t>
            </w:r>
          </w:p>
          <w:p w:rsidR="001A141F" w:rsidRPr="001A141F" w:rsidRDefault="001A141F" w:rsidP="001A141F">
            <w:pPr>
              <w:pStyle w:val="ListParagraph"/>
              <w:numPr>
                <w:ilvl w:val="0"/>
                <w:numId w:val="28"/>
              </w:numPr>
              <w:rPr>
                <w:rFonts w:ascii="Verdana" w:hAnsi="Verdana" w:cs="Arial"/>
                <w:sz w:val="20"/>
                <w:szCs w:val="20"/>
              </w:rPr>
            </w:pPr>
            <w:r w:rsidRPr="001A141F">
              <w:rPr>
                <w:rFonts w:ascii="Verdana" w:hAnsi="Verdana" w:cs="Arial"/>
                <w:sz w:val="20"/>
                <w:szCs w:val="20"/>
              </w:rPr>
              <w:t xml:space="preserve">Various musical styles (American folk music, marches, lullabies, holidays) use an AB pattern and/or introduction or phrases. </w:t>
            </w:r>
          </w:p>
          <w:p w:rsidR="00F3321D" w:rsidRPr="001A141F" w:rsidRDefault="001A141F" w:rsidP="001A141F">
            <w:pPr>
              <w:pStyle w:val="ListParagraph"/>
              <w:numPr>
                <w:ilvl w:val="0"/>
                <w:numId w:val="28"/>
              </w:numPr>
              <w:rPr>
                <w:rFonts w:ascii="Verdana" w:hAnsi="Verdana" w:cs="Arial"/>
                <w:sz w:val="20"/>
                <w:szCs w:val="20"/>
              </w:rPr>
            </w:pPr>
            <w:r w:rsidRPr="00D54EAE">
              <w:rPr>
                <w:rFonts w:ascii="Verdana" w:hAnsi="Verdana" w:cs="Arial"/>
                <w:sz w:val="20"/>
                <w:szCs w:val="20"/>
              </w:rPr>
              <w:t>Describing other disciplines that could have an AB patterns provides a connection to what a pattern is, how it in constructed, and where it can be found.</w:t>
            </w:r>
          </w:p>
          <w:p w:rsidR="00F3321D" w:rsidRPr="001A141F" w:rsidRDefault="00F3321D" w:rsidP="001A141F">
            <w:pPr>
              <w:pStyle w:val="ListParagraph"/>
              <w:numPr>
                <w:ilvl w:val="0"/>
                <w:numId w:val="28"/>
              </w:numPr>
              <w:rPr>
                <w:rFonts w:ascii="Verdana" w:hAnsi="Verdana" w:cs="Arial"/>
                <w:sz w:val="20"/>
                <w:szCs w:val="20"/>
              </w:rPr>
            </w:pPr>
            <w:r w:rsidRPr="001A141F">
              <w:rPr>
                <w:rFonts w:ascii="Verdana" w:hAnsi="Verdana" w:cs="Arial"/>
                <w:sz w:val="20"/>
                <w:szCs w:val="20"/>
              </w:rPr>
              <w:t>Technology and mass media provide global examples of families of instruments and varying vocal and instrumental tone colors.</w:t>
            </w:r>
          </w:p>
          <w:p w:rsidR="00F3321D" w:rsidRPr="00D54EAE" w:rsidRDefault="00F3321D" w:rsidP="00F3321D">
            <w:pPr>
              <w:pStyle w:val="ListParagraph"/>
              <w:numPr>
                <w:ilvl w:val="0"/>
                <w:numId w:val="28"/>
              </w:numPr>
              <w:rPr>
                <w:rFonts w:ascii="Verdana" w:hAnsi="Verdana" w:cs="Arial"/>
                <w:sz w:val="20"/>
                <w:szCs w:val="20"/>
              </w:rPr>
            </w:pPr>
            <w:r w:rsidRPr="00D54EAE">
              <w:rPr>
                <w:rFonts w:ascii="Verdana" w:hAnsi="Verdana" w:cs="Arial"/>
                <w:sz w:val="20"/>
                <w:szCs w:val="20"/>
              </w:rPr>
              <w:t>Musicians and composers rely on varying tone colors to provide rich, layered effects for the listener.</w:t>
            </w:r>
          </w:p>
          <w:p w:rsidR="001A141F" w:rsidRDefault="00F3321D" w:rsidP="00F3321D">
            <w:pPr>
              <w:pStyle w:val="ListParagraph"/>
              <w:numPr>
                <w:ilvl w:val="0"/>
                <w:numId w:val="28"/>
              </w:numPr>
              <w:rPr>
                <w:rFonts w:ascii="Verdana" w:hAnsi="Verdana" w:cs="Arial"/>
                <w:sz w:val="20"/>
                <w:szCs w:val="20"/>
              </w:rPr>
            </w:pPr>
            <w:r w:rsidRPr="00D54EAE">
              <w:rPr>
                <w:rFonts w:ascii="Verdana" w:hAnsi="Verdana" w:cs="Arial"/>
                <w:sz w:val="20"/>
                <w:szCs w:val="20"/>
              </w:rPr>
              <w:t>Similarities and differences can be identified between the use of color in visual arts and tone color and texture in music.</w:t>
            </w:r>
          </w:p>
          <w:p w:rsidR="001A141F" w:rsidRPr="001A141F" w:rsidRDefault="001A141F" w:rsidP="001A141F">
            <w:pPr>
              <w:pStyle w:val="ListParagraph"/>
              <w:numPr>
                <w:ilvl w:val="0"/>
                <w:numId w:val="28"/>
              </w:numPr>
              <w:rPr>
                <w:rFonts w:ascii="Verdana" w:hAnsi="Verdana" w:cs="Arial"/>
                <w:sz w:val="20"/>
                <w:szCs w:val="20"/>
              </w:rPr>
            </w:pPr>
            <w:r w:rsidRPr="001A141F">
              <w:rPr>
                <w:rFonts w:ascii="Verdana" w:hAnsi="Verdana" w:cs="Arial"/>
                <w:sz w:val="20"/>
                <w:szCs w:val="20"/>
              </w:rPr>
              <w:t xml:space="preserve">The ability to recognize the patterns that occur in music relates to the patterns that can be found in many disciplines and vocations (mathematics, history, visual art and design, architecture, science). </w:t>
            </w:r>
          </w:p>
          <w:p w:rsidR="001A141F" w:rsidRPr="00D54EAE" w:rsidRDefault="001A141F" w:rsidP="001A141F">
            <w:pPr>
              <w:pStyle w:val="ListParagraph"/>
              <w:numPr>
                <w:ilvl w:val="0"/>
                <w:numId w:val="28"/>
              </w:numPr>
              <w:rPr>
                <w:rFonts w:ascii="Verdana" w:hAnsi="Verdana" w:cs="Arial"/>
                <w:sz w:val="20"/>
                <w:szCs w:val="20"/>
              </w:rPr>
            </w:pPr>
            <w:r w:rsidRPr="00D54EAE">
              <w:rPr>
                <w:rFonts w:ascii="Verdana" w:hAnsi="Verdana" w:cs="Arial"/>
                <w:sz w:val="20"/>
                <w:szCs w:val="20"/>
              </w:rPr>
              <w:t>Musical themes, patterns, and textures can be compared to the use of these elements in stories, songs, and other art forms.</w:t>
            </w:r>
          </w:p>
          <w:p w:rsidR="00F3321D" w:rsidRPr="001A141F" w:rsidRDefault="001A141F" w:rsidP="001A141F">
            <w:pPr>
              <w:pStyle w:val="ListParagraph"/>
              <w:numPr>
                <w:ilvl w:val="0"/>
                <w:numId w:val="28"/>
              </w:numPr>
              <w:rPr>
                <w:rFonts w:ascii="Verdana" w:hAnsi="Verdana" w:cs="Arial"/>
                <w:sz w:val="20"/>
                <w:szCs w:val="20"/>
              </w:rPr>
            </w:pPr>
            <w:r w:rsidRPr="00D54EAE">
              <w:rPr>
                <w:rFonts w:ascii="Verdana" w:hAnsi="Verdana" w:cs="Arial"/>
                <w:sz w:val="20"/>
                <w:szCs w:val="20"/>
              </w:rPr>
              <w:t>Mathematical counting equivalents can be applied to quarter notes, eighth notes, and quarter rests.</w:t>
            </w:r>
          </w:p>
          <w:p w:rsidR="00F3321D" w:rsidRPr="00D54EAE" w:rsidRDefault="00F3321D" w:rsidP="00F3321D">
            <w:pPr>
              <w:pStyle w:val="ListParagraph"/>
              <w:rPr>
                <w:rFonts w:ascii="Verdana" w:hAnsi="Verdana" w:cs="Arial"/>
                <w:sz w:val="20"/>
                <w:szCs w:val="20"/>
              </w:rPr>
            </w:pPr>
          </w:p>
          <w:p w:rsidR="00A5260C" w:rsidRPr="004357F0" w:rsidRDefault="00A5260C" w:rsidP="00C8180E">
            <w:pPr>
              <w:rPr>
                <w:rFonts w:ascii="Verdana" w:hAnsi="Verdana"/>
                <w:b/>
                <w:sz w:val="16"/>
                <w:szCs w:val="16"/>
              </w:rPr>
            </w:pPr>
          </w:p>
        </w:tc>
      </w:tr>
      <w:tr w:rsidR="00A5260C" w:rsidRPr="000B39CE">
        <w:trPr>
          <w:jc w:val="center"/>
        </w:trPr>
        <w:tc>
          <w:tcPr>
            <w:tcW w:w="4860" w:type="dxa"/>
            <w:vMerge/>
            <w:shd w:val="clear" w:color="auto" w:fill="auto"/>
          </w:tcPr>
          <w:p w:rsidR="00A5260C" w:rsidRPr="000B39CE" w:rsidRDefault="00A5260C" w:rsidP="00C8180E">
            <w:pPr>
              <w:rPr>
                <w:rFonts w:ascii="Verdana" w:hAnsi="Verdana"/>
                <w:b/>
              </w:rPr>
            </w:pPr>
          </w:p>
        </w:tc>
        <w:tc>
          <w:tcPr>
            <w:tcW w:w="9000" w:type="dxa"/>
            <w:shd w:val="clear" w:color="auto" w:fill="auto"/>
          </w:tcPr>
          <w:p w:rsidR="00A5260C" w:rsidRPr="000B39CE" w:rsidRDefault="00A5260C" w:rsidP="00A5260C">
            <w:pPr>
              <w:rPr>
                <w:rFonts w:ascii="Verdana" w:hAnsi="Verdana" w:cs="Arial"/>
                <w:b/>
                <w:sz w:val="20"/>
                <w:szCs w:val="20"/>
              </w:rPr>
            </w:pPr>
            <w:r w:rsidRPr="000B39CE">
              <w:rPr>
                <w:rFonts w:ascii="Verdana" w:hAnsi="Verdana" w:cs="Arial"/>
                <w:b/>
                <w:sz w:val="20"/>
                <w:szCs w:val="20"/>
              </w:rPr>
              <w:t xml:space="preserve">Nature of </w:t>
            </w:r>
            <w:r w:rsidR="00F3321D">
              <w:rPr>
                <w:rFonts w:ascii="Verdana" w:hAnsi="Verdana" w:cs="Arial"/>
                <w:b/>
                <w:sz w:val="20"/>
                <w:szCs w:val="20"/>
              </w:rPr>
              <w:t>Music:</w:t>
            </w:r>
          </w:p>
          <w:p w:rsidR="00A5260C" w:rsidRPr="000B39CE" w:rsidRDefault="00A5260C" w:rsidP="00A5260C">
            <w:pPr>
              <w:rPr>
                <w:rFonts w:ascii="Verdana" w:hAnsi="Verdana" w:cs="Verdana"/>
                <w:sz w:val="11"/>
                <w:szCs w:val="18"/>
              </w:rPr>
            </w:pPr>
          </w:p>
          <w:p w:rsidR="00694133" w:rsidRPr="00694133" w:rsidRDefault="00F3321D" w:rsidP="00F3321D">
            <w:pPr>
              <w:pStyle w:val="ListParagraph"/>
              <w:numPr>
                <w:ilvl w:val="0"/>
                <w:numId w:val="32"/>
              </w:numPr>
              <w:rPr>
                <w:rFonts w:ascii="Verdana" w:hAnsi="Verdana" w:cs="Arial"/>
                <w:sz w:val="20"/>
                <w:szCs w:val="20"/>
              </w:rPr>
            </w:pPr>
            <w:r w:rsidRPr="00D54EAE">
              <w:rPr>
                <w:rFonts w:ascii="Verdana" w:hAnsi="Verdana" w:cs="Arial"/>
                <w:sz w:val="20"/>
                <w:szCs w:val="20"/>
              </w:rPr>
              <w:t>The application of expressive elements enhances musical performance.</w:t>
            </w:r>
            <w:r w:rsidRPr="00D54EAE">
              <w:rPr>
                <w:rFonts w:ascii="Verdana" w:hAnsi="Verdana" w:cs="Arial"/>
              </w:rPr>
              <w:t xml:space="preserve"> </w:t>
            </w:r>
          </w:p>
          <w:p w:rsidR="00F3321D" w:rsidRPr="00694133" w:rsidRDefault="00694133" w:rsidP="00694133">
            <w:pPr>
              <w:pStyle w:val="ListParagraph"/>
              <w:numPr>
                <w:ilvl w:val="0"/>
                <w:numId w:val="32"/>
              </w:numPr>
              <w:rPr>
                <w:rFonts w:ascii="Verdana" w:hAnsi="Verdana" w:cs="Arial"/>
                <w:sz w:val="20"/>
                <w:szCs w:val="20"/>
              </w:rPr>
            </w:pPr>
            <w:r w:rsidRPr="00694133">
              <w:rPr>
                <w:rFonts w:ascii="Verdana" w:hAnsi="Verdana" w:cs="Arial"/>
                <w:sz w:val="20"/>
                <w:szCs w:val="20"/>
              </w:rPr>
              <w:t>Most musical compositions have a specific structure.</w:t>
            </w:r>
          </w:p>
          <w:p w:rsidR="00694133" w:rsidRDefault="00F3321D" w:rsidP="00F3321D">
            <w:pPr>
              <w:pStyle w:val="ListParagraph"/>
              <w:numPr>
                <w:ilvl w:val="0"/>
                <w:numId w:val="32"/>
              </w:numPr>
              <w:rPr>
                <w:rFonts w:ascii="Verdana" w:hAnsi="Verdana" w:cs="Arial"/>
                <w:sz w:val="20"/>
                <w:szCs w:val="20"/>
              </w:rPr>
            </w:pPr>
            <w:r w:rsidRPr="00D54EAE">
              <w:rPr>
                <w:rFonts w:ascii="Verdana" w:hAnsi="Verdana" w:cs="Arial"/>
                <w:sz w:val="20"/>
                <w:szCs w:val="20"/>
              </w:rPr>
              <w:t>Unique tone qualities are found in varying styles and genres of music.</w:t>
            </w:r>
          </w:p>
          <w:p w:rsidR="00694133" w:rsidRPr="00694133" w:rsidRDefault="00694133" w:rsidP="00694133">
            <w:pPr>
              <w:pStyle w:val="ListParagraph"/>
              <w:numPr>
                <w:ilvl w:val="0"/>
                <w:numId w:val="32"/>
              </w:numPr>
              <w:rPr>
                <w:rFonts w:ascii="Verdana" w:hAnsi="Verdana" w:cs="Arial"/>
                <w:sz w:val="20"/>
                <w:szCs w:val="20"/>
              </w:rPr>
            </w:pPr>
            <w:r w:rsidRPr="00694133">
              <w:rPr>
                <w:rFonts w:ascii="Verdana" w:hAnsi="Verdana" w:cs="Arial"/>
                <w:sz w:val="20"/>
                <w:szCs w:val="20"/>
              </w:rPr>
              <w:t>Music notation is a visual representation of organized sound and silence.</w:t>
            </w:r>
          </w:p>
          <w:p w:rsidR="00F3321D" w:rsidRPr="00694133" w:rsidRDefault="00694133" w:rsidP="00694133">
            <w:pPr>
              <w:pStyle w:val="ListParagraph"/>
              <w:numPr>
                <w:ilvl w:val="0"/>
                <w:numId w:val="32"/>
              </w:numPr>
              <w:rPr>
                <w:rFonts w:ascii="Verdana" w:hAnsi="Verdana" w:cs="Arial"/>
                <w:sz w:val="20"/>
                <w:szCs w:val="20"/>
              </w:rPr>
            </w:pPr>
            <w:r w:rsidRPr="00D54EAE">
              <w:rPr>
                <w:rFonts w:ascii="Verdana" w:hAnsi="Verdana" w:cs="Arial"/>
                <w:sz w:val="20"/>
                <w:szCs w:val="20"/>
              </w:rPr>
              <w:t>Patterns occur in music and in the world.</w:t>
            </w:r>
          </w:p>
          <w:p w:rsidR="00A5260C" w:rsidRPr="000B39CE" w:rsidRDefault="00A5260C" w:rsidP="00C8180E">
            <w:pPr>
              <w:rPr>
                <w:rFonts w:ascii="Verdana" w:hAnsi="Verdana"/>
                <w:b/>
              </w:rPr>
            </w:pPr>
          </w:p>
        </w:tc>
      </w:tr>
      <w:tr w:rsidR="000F634D"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0F634D" w:rsidRPr="000B39CE" w:rsidRDefault="000F634D" w:rsidP="00C8180E">
            <w:pPr>
              <w:rPr>
                <w:rFonts w:ascii="Verdana" w:hAnsi="Verdana"/>
                <w:b/>
                <w:bCs/>
              </w:rPr>
            </w:pPr>
            <w:r>
              <w:rPr>
                <w:rFonts w:ascii="Verdana" w:hAnsi="Verdana"/>
                <w:b/>
                <w:bCs/>
              </w:rPr>
              <w:t>Essential Vocabulary</w:t>
            </w:r>
          </w:p>
        </w:tc>
      </w:tr>
      <w:tr w:rsidR="000F634D"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0F634D" w:rsidRPr="00085461" w:rsidRDefault="001D3C10" w:rsidP="00A91B8B">
            <w:pPr>
              <w:numPr>
                <w:ilvl w:val="0"/>
                <w:numId w:val="19"/>
              </w:numPr>
              <w:spacing w:before="120" w:after="120"/>
              <w:rPr>
                <w:rFonts w:ascii="Verdana" w:hAnsi="Verdana"/>
                <w:sz w:val="22"/>
                <w:szCs w:val="22"/>
              </w:rPr>
            </w:pPr>
            <w:r>
              <w:rPr>
                <w:rFonts w:ascii="Verdana" w:hAnsi="Verdana"/>
                <w:sz w:val="22"/>
                <w:szCs w:val="22"/>
              </w:rPr>
              <w:t>Form (AB), pitched/non-pitched instruments, repeat sign, strong/weak beat. Rhythm, quarter note, quarter rest, eighth notes, same/different, short/long</w:t>
            </w:r>
          </w:p>
        </w:tc>
      </w:tr>
      <w:tr w:rsidR="000F634D"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0F634D" w:rsidRDefault="000F634D" w:rsidP="00C8180E">
            <w:pPr>
              <w:rPr>
                <w:rFonts w:ascii="Verdana" w:hAnsi="Verdana"/>
                <w:b/>
                <w:szCs w:val="20"/>
              </w:rPr>
            </w:pPr>
            <w:r>
              <w:rPr>
                <w:rFonts w:ascii="Verdana" w:hAnsi="Verdana"/>
                <w:b/>
                <w:szCs w:val="20"/>
              </w:rPr>
              <w:t>Assessments</w:t>
            </w:r>
          </w:p>
        </w:tc>
      </w:tr>
      <w:tr w:rsidR="000F634D"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0F634D" w:rsidRPr="0091035E" w:rsidRDefault="0081372E" w:rsidP="00A91B8B">
            <w:pPr>
              <w:numPr>
                <w:ilvl w:val="0"/>
                <w:numId w:val="19"/>
              </w:numPr>
              <w:spacing w:before="120" w:after="120"/>
              <w:rPr>
                <w:rFonts w:ascii="Verdana" w:hAnsi="Verdana"/>
                <w:sz w:val="22"/>
                <w:szCs w:val="22"/>
              </w:rPr>
            </w:pPr>
            <w:r>
              <w:rPr>
                <w:rFonts w:ascii="Verdana" w:hAnsi="Verdana"/>
                <w:sz w:val="22"/>
                <w:szCs w:val="22"/>
              </w:rPr>
              <w:t>TBD</w:t>
            </w:r>
          </w:p>
        </w:tc>
      </w:tr>
      <w:tr w:rsidR="000F634D"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0F634D" w:rsidRDefault="000F634D" w:rsidP="00C8180E">
            <w:pPr>
              <w:rPr>
                <w:rFonts w:ascii="Verdana" w:hAnsi="Verdana"/>
                <w:b/>
                <w:szCs w:val="20"/>
              </w:rPr>
            </w:pPr>
            <w:r>
              <w:rPr>
                <w:rFonts w:ascii="Verdana" w:hAnsi="Verdana"/>
                <w:b/>
                <w:szCs w:val="20"/>
              </w:rPr>
              <w:t>Instructional Resources</w:t>
            </w:r>
          </w:p>
        </w:tc>
      </w:tr>
      <w:tr w:rsidR="000F634D"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0F634D" w:rsidRPr="0091035E" w:rsidRDefault="001D3C10" w:rsidP="00A91B8B">
            <w:pPr>
              <w:numPr>
                <w:ilvl w:val="0"/>
                <w:numId w:val="19"/>
              </w:numPr>
              <w:spacing w:before="120" w:after="120"/>
              <w:rPr>
                <w:rFonts w:ascii="Verdana" w:hAnsi="Verdana"/>
                <w:sz w:val="22"/>
                <w:szCs w:val="22"/>
              </w:rPr>
            </w:pPr>
            <w:r>
              <w:rPr>
                <w:rFonts w:ascii="Verdana" w:hAnsi="Verdana"/>
                <w:sz w:val="22"/>
                <w:szCs w:val="22"/>
              </w:rPr>
              <w:t>Spotlight on Music, Grade 1, teachers’ manual; Grade level CD</w:t>
            </w:r>
          </w:p>
        </w:tc>
      </w:tr>
    </w:tbl>
    <w:p w:rsidR="00C3672E" w:rsidRPr="006A780A" w:rsidRDefault="00C3672E" w:rsidP="0081375C"/>
    <w:sectPr w:rsidR="00C3672E" w:rsidRPr="006A780A" w:rsidSect="00A5260C">
      <w:headerReference w:type="default" r:id="rId10"/>
      <w:footerReference w:type="default" r:id="rId11"/>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1F" w:rsidRDefault="001A141F">
      <w:r>
        <w:separator/>
      </w:r>
    </w:p>
  </w:endnote>
  <w:endnote w:type="continuationSeparator" w:id="0">
    <w:p w:rsidR="001A141F" w:rsidRDefault="001A14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1F" w:rsidRPr="005D6474" w:rsidRDefault="001A141F"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907EA5" w:rsidRPr="005D6474">
      <w:rPr>
        <w:sz w:val="22"/>
        <w:szCs w:val="22"/>
      </w:rPr>
      <w:fldChar w:fldCharType="begin"/>
    </w:r>
    <w:r w:rsidRPr="005D6474">
      <w:rPr>
        <w:sz w:val="22"/>
        <w:szCs w:val="22"/>
      </w:rPr>
      <w:instrText xml:space="preserve"> PAGE </w:instrText>
    </w:r>
    <w:r w:rsidR="00907EA5" w:rsidRPr="005D6474">
      <w:rPr>
        <w:sz w:val="22"/>
        <w:szCs w:val="22"/>
      </w:rPr>
      <w:fldChar w:fldCharType="separate"/>
    </w:r>
    <w:r w:rsidR="0081372E">
      <w:rPr>
        <w:noProof/>
        <w:sz w:val="22"/>
        <w:szCs w:val="22"/>
      </w:rPr>
      <w:t>3</w:t>
    </w:r>
    <w:r w:rsidR="00907EA5" w:rsidRPr="005D6474">
      <w:rPr>
        <w:sz w:val="22"/>
        <w:szCs w:val="22"/>
      </w:rPr>
      <w:fldChar w:fldCharType="end"/>
    </w:r>
    <w:r w:rsidRPr="005D6474">
      <w:rPr>
        <w:sz w:val="22"/>
        <w:szCs w:val="22"/>
      </w:rPr>
      <w:t xml:space="preserve"> of </w:t>
    </w:r>
    <w:r w:rsidR="00907EA5" w:rsidRPr="005D6474">
      <w:rPr>
        <w:sz w:val="22"/>
        <w:szCs w:val="22"/>
      </w:rPr>
      <w:fldChar w:fldCharType="begin"/>
    </w:r>
    <w:r w:rsidRPr="005D6474">
      <w:rPr>
        <w:sz w:val="22"/>
        <w:szCs w:val="22"/>
      </w:rPr>
      <w:instrText xml:space="preserve"> NUMPAGES </w:instrText>
    </w:r>
    <w:r w:rsidR="00907EA5" w:rsidRPr="005D6474">
      <w:rPr>
        <w:sz w:val="22"/>
        <w:szCs w:val="22"/>
      </w:rPr>
      <w:fldChar w:fldCharType="separate"/>
    </w:r>
    <w:r w:rsidR="0081372E">
      <w:rPr>
        <w:noProof/>
        <w:sz w:val="22"/>
        <w:szCs w:val="22"/>
      </w:rPr>
      <w:t>3</w:t>
    </w:r>
    <w:r w:rsidR="00907EA5"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1F" w:rsidRDefault="001A141F">
      <w:r>
        <w:separator/>
      </w:r>
    </w:p>
  </w:footnote>
  <w:footnote w:type="continuationSeparator" w:id="0">
    <w:p w:rsidR="001A141F" w:rsidRDefault="001A141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1A141F">
      <w:tc>
        <w:tcPr>
          <w:tcW w:w="4584" w:type="dxa"/>
          <w:vAlign w:val="center"/>
        </w:tcPr>
        <w:p w:rsidR="001A141F" w:rsidRDefault="001A141F" w:rsidP="00EA2EF5">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1A141F" w:rsidRPr="004040E1" w:rsidRDefault="001A141F" w:rsidP="00EA2EF5">
          <w:pPr>
            <w:jc w:val="center"/>
            <w:rPr>
              <w:rFonts w:ascii="Arial" w:hAnsi="Arial" w:cs="Arial"/>
              <w:b/>
              <w:bCs/>
              <w:color w:val="111111"/>
              <w:sz w:val="36"/>
              <w:szCs w:val="36"/>
            </w:rPr>
          </w:pPr>
          <w:r>
            <w:rPr>
              <w:rFonts w:ascii="Arial" w:hAnsi="Arial" w:cs="Arial"/>
              <w:b/>
              <w:bCs/>
              <w:color w:val="111111"/>
              <w:sz w:val="36"/>
              <w:szCs w:val="36"/>
            </w:rPr>
            <w:t>Trimester 2, Standard 3</w:t>
          </w:r>
        </w:p>
      </w:tc>
      <w:tc>
        <w:tcPr>
          <w:tcW w:w="4584" w:type="dxa"/>
          <w:vAlign w:val="center"/>
        </w:tcPr>
        <w:p w:rsidR="001A141F" w:rsidRDefault="001A141F" w:rsidP="00EA2EF5">
          <w:pPr>
            <w:jc w:val="right"/>
            <w:rPr>
              <w:rFonts w:ascii="Arial" w:hAnsi="Arial" w:cs="Arial"/>
              <w:b/>
              <w:bCs/>
              <w:color w:val="111111"/>
              <w:sz w:val="28"/>
              <w:szCs w:val="28"/>
            </w:rPr>
          </w:pPr>
          <w:r>
            <w:rPr>
              <w:rFonts w:ascii="Arial" w:hAnsi="Arial" w:cs="Arial"/>
              <w:b/>
              <w:bCs/>
              <w:color w:val="111111"/>
              <w:sz w:val="28"/>
              <w:szCs w:val="28"/>
            </w:rPr>
            <w:t>First Grade Music</w:t>
          </w:r>
        </w:p>
        <w:p w:rsidR="001A141F" w:rsidRPr="00487F71" w:rsidRDefault="001A141F" w:rsidP="00EA2EF5">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1A141F" w:rsidRDefault="001A141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43B5D"/>
    <w:multiLevelType w:val="hybridMultilevel"/>
    <w:tmpl w:val="4978D5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C292D44"/>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176AFC"/>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7F5"/>
    <w:multiLevelType w:val="hybridMultilevel"/>
    <w:tmpl w:val="1C9621D2"/>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D3993"/>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3A7C6B"/>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312B9"/>
    <w:multiLevelType w:val="hybridMultilevel"/>
    <w:tmpl w:val="245E921A"/>
    <w:lvl w:ilvl="0" w:tplc="7F0C872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CB4A2A"/>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1A51D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056484"/>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42B3E"/>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3818A4"/>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559B9"/>
    <w:multiLevelType w:val="hybridMultilevel"/>
    <w:tmpl w:val="ACB07A8E"/>
    <w:lvl w:ilvl="0" w:tplc="941A551A">
      <w:start w:val="1"/>
      <w:numFmt w:val="bullet"/>
      <w:lvlText w:val=""/>
      <w:lvlJc w:val="left"/>
      <w:pPr>
        <w:tabs>
          <w:tab w:val="num" w:pos="360"/>
        </w:tabs>
        <w:ind w:left="504" w:hanging="144"/>
      </w:pPr>
      <w:rPr>
        <w:rFonts w:ascii="Symbol" w:hAnsi="Symbol" w:cs="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7B5E13"/>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C200B"/>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5D22C0"/>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C020EE"/>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661E4"/>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90555"/>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FF6D98"/>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10690"/>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34831"/>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D7EF5"/>
    <w:multiLevelType w:val="hybridMultilevel"/>
    <w:tmpl w:val="DD1C223E"/>
    <w:lvl w:ilvl="0" w:tplc="9676D52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C681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0D2B0F"/>
    <w:multiLevelType w:val="hybridMultilevel"/>
    <w:tmpl w:val="6C88F64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7"/>
  </w:num>
  <w:num w:numId="4">
    <w:abstractNumId w:val="24"/>
  </w:num>
  <w:num w:numId="5">
    <w:abstractNumId w:val="19"/>
  </w:num>
  <w:num w:numId="6">
    <w:abstractNumId w:val="34"/>
  </w:num>
  <w:num w:numId="7">
    <w:abstractNumId w:val="21"/>
  </w:num>
  <w:num w:numId="8">
    <w:abstractNumId w:val="40"/>
  </w:num>
  <w:num w:numId="9">
    <w:abstractNumId w:val="13"/>
  </w:num>
  <w:num w:numId="10">
    <w:abstractNumId w:val="35"/>
  </w:num>
  <w:num w:numId="11">
    <w:abstractNumId w:val="2"/>
  </w:num>
  <w:num w:numId="12">
    <w:abstractNumId w:val="0"/>
  </w:num>
  <w:num w:numId="13">
    <w:abstractNumId w:val="25"/>
  </w:num>
  <w:num w:numId="14">
    <w:abstractNumId w:val="18"/>
  </w:num>
  <w:num w:numId="15">
    <w:abstractNumId w:val="38"/>
  </w:num>
  <w:num w:numId="16">
    <w:abstractNumId w:val="22"/>
  </w:num>
  <w:num w:numId="17">
    <w:abstractNumId w:val="39"/>
  </w:num>
  <w:num w:numId="18">
    <w:abstractNumId w:val="42"/>
  </w:num>
  <w:num w:numId="19">
    <w:abstractNumId w:val="31"/>
  </w:num>
  <w:num w:numId="20">
    <w:abstractNumId w:val="41"/>
  </w:num>
  <w:num w:numId="21">
    <w:abstractNumId w:val="4"/>
  </w:num>
  <w:num w:numId="22">
    <w:abstractNumId w:val="3"/>
  </w:num>
  <w:num w:numId="23">
    <w:abstractNumId w:val="32"/>
  </w:num>
  <w:num w:numId="24">
    <w:abstractNumId w:val="23"/>
  </w:num>
  <w:num w:numId="25">
    <w:abstractNumId w:val="7"/>
  </w:num>
  <w:num w:numId="26">
    <w:abstractNumId w:val="9"/>
  </w:num>
  <w:num w:numId="27">
    <w:abstractNumId w:val="26"/>
  </w:num>
  <w:num w:numId="28">
    <w:abstractNumId w:val="30"/>
  </w:num>
  <w:num w:numId="29">
    <w:abstractNumId w:val="15"/>
  </w:num>
  <w:num w:numId="30">
    <w:abstractNumId w:val="28"/>
  </w:num>
  <w:num w:numId="31">
    <w:abstractNumId w:val="5"/>
  </w:num>
  <w:num w:numId="32">
    <w:abstractNumId w:val="12"/>
  </w:num>
  <w:num w:numId="33">
    <w:abstractNumId w:val="1"/>
  </w:num>
  <w:num w:numId="34">
    <w:abstractNumId w:val="37"/>
  </w:num>
  <w:num w:numId="35">
    <w:abstractNumId w:val="6"/>
  </w:num>
  <w:num w:numId="36">
    <w:abstractNumId w:val="16"/>
  </w:num>
  <w:num w:numId="37">
    <w:abstractNumId w:val="14"/>
  </w:num>
  <w:num w:numId="38">
    <w:abstractNumId w:val="36"/>
  </w:num>
  <w:num w:numId="39">
    <w:abstractNumId w:val="33"/>
  </w:num>
  <w:num w:numId="40">
    <w:abstractNumId w:val="29"/>
  </w:num>
  <w:num w:numId="41">
    <w:abstractNumId w:val="20"/>
  </w:num>
  <w:num w:numId="42">
    <w:abstractNumId w:val="1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1"/>
    <w:footnote w:id="0"/>
  </w:footnotePr>
  <w:endnotePr>
    <w:endnote w:id="-1"/>
    <w:endnote w:id="0"/>
  </w:endnotePr>
  <w:compat>
    <w:useFELayout/>
  </w:compat>
  <w:rsids>
    <w:rsidRoot w:val="001D428D"/>
    <w:rsid w:val="00040566"/>
    <w:rsid w:val="00085461"/>
    <w:rsid w:val="00095957"/>
    <w:rsid w:val="000E310C"/>
    <w:rsid w:val="000F634D"/>
    <w:rsid w:val="00146783"/>
    <w:rsid w:val="001558CA"/>
    <w:rsid w:val="00192995"/>
    <w:rsid w:val="001A141F"/>
    <w:rsid w:val="001D3C10"/>
    <w:rsid w:val="001D428D"/>
    <w:rsid w:val="001F3EFA"/>
    <w:rsid w:val="00260080"/>
    <w:rsid w:val="00262B69"/>
    <w:rsid w:val="002A287B"/>
    <w:rsid w:val="002C2AF9"/>
    <w:rsid w:val="002C6CA7"/>
    <w:rsid w:val="002D024A"/>
    <w:rsid w:val="002D0AEE"/>
    <w:rsid w:val="002E71E0"/>
    <w:rsid w:val="002F02B8"/>
    <w:rsid w:val="00303BE9"/>
    <w:rsid w:val="00327772"/>
    <w:rsid w:val="00341047"/>
    <w:rsid w:val="004040E1"/>
    <w:rsid w:val="00433379"/>
    <w:rsid w:val="004357F0"/>
    <w:rsid w:val="004500C1"/>
    <w:rsid w:val="00467EC0"/>
    <w:rsid w:val="00487F71"/>
    <w:rsid w:val="00496163"/>
    <w:rsid w:val="00496BCB"/>
    <w:rsid w:val="004D4484"/>
    <w:rsid w:val="00502341"/>
    <w:rsid w:val="005110C0"/>
    <w:rsid w:val="005643B7"/>
    <w:rsid w:val="005C0CA7"/>
    <w:rsid w:val="005D6474"/>
    <w:rsid w:val="005F705E"/>
    <w:rsid w:val="006054E1"/>
    <w:rsid w:val="00687F92"/>
    <w:rsid w:val="00691AE4"/>
    <w:rsid w:val="00694133"/>
    <w:rsid w:val="006A780A"/>
    <w:rsid w:val="007110D9"/>
    <w:rsid w:val="007174E7"/>
    <w:rsid w:val="0075766D"/>
    <w:rsid w:val="00786E67"/>
    <w:rsid w:val="007A36DC"/>
    <w:rsid w:val="007E0659"/>
    <w:rsid w:val="007E6FCE"/>
    <w:rsid w:val="007F6261"/>
    <w:rsid w:val="008047EC"/>
    <w:rsid w:val="0081372E"/>
    <w:rsid w:val="0081375C"/>
    <w:rsid w:val="00822F6E"/>
    <w:rsid w:val="008255C3"/>
    <w:rsid w:val="008319DA"/>
    <w:rsid w:val="00855B12"/>
    <w:rsid w:val="008614F5"/>
    <w:rsid w:val="00867915"/>
    <w:rsid w:val="00887219"/>
    <w:rsid w:val="008A1064"/>
    <w:rsid w:val="008C5349"/>
    <w:rsid w:val="008E69EC"/>
    <w:rsid w:val="00904BAC"/>
    <w:rsid w:val="00907EA5"/>
    <w:rsid w:val="0091035E"/>
    <w:rsid w:val="0091167B"/>
    <w:rsid w:val="009235F7"/>
    <w:rsid w:val="00931723"/>
    <w:rsid w:val="00937D35"/>
    <w:rsid w:val="0094011D"/>
    <w:rsid w:val="0096762B"/>
    <w:rsid w:val="00995247"/>
    <w:rsid w:val="009F0EED"/>
    <w:rsid w:val="00A01C25"/>
    <w:rsid w:val="00A01D98"/>
    <w:rsid w:val="00A5260C"/>
    <w:rsid w:val="00A63E31"/>
    <w:rsid w:val="00A66D72"/>
    <w:rsid w:val="00A8022B"/>
    <w:rsid w:val="00A91B8B"/>
    <w:rsid w:val="00B015AF"/>
    <w:rsid w:val="00B16DCC"/>
    <w:rsid w:val="00B2153F"/>
    <w:rsid w:val="00B53276"/>
    <w:rsid w:val="00B809BC"/>
    <w:rsid w:val="00BB4BD7"/>
    <w:rsid w:val="00BB7E5A"/>
    <w:rsid w:val="00C03768"/>
    <w:rsid w:val="00C16B36"/>
    <w:rsid w:val="00C32A09"/>
    <w:rsid w:val="00C3672E"/>
    <w:rsid w:val="00C428AB"/>
    <w:rsid w:val="00C8180E"/>
    <w:rsid w:val="00C91C35"/>
    <w:rsid w:val="00D1503E"/>
    <w:rsid w:val="00D426DC"/>
    <w:rsid w:val="00DC312E"/>
    <w:rsid w:val="00DD50BD"/>
    <w:rsid w:val="00DF3895"/>
    <w:rsid w:val="00E03AF9"/>
    <w:rsid w:val="00E36C6A"/>
    <w:rsid w:val="00E912D2"/>
    <w:rsid w:val="00EA2EF5"/>
    <w:rsid w:val="00EA5131"/>
    <w:rsid w:val="00ED0207"/>
    <w:rsid w:val="00EE65CA"/>
    <w:rsid w:val="00F3321D"/>
    <w:rsid w:val="00F536E6"/>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TML Top of Form" w:uiPriority="99"/>
    <w:lsdException w:name="List Paragraph" w:uiPriority="34" w:qFormat="1"/>
  </w:latentStyles>
  <w:style w:type="paragraph" w:default="1" w:styleId="Normal">
    <w:name w:val="Normal"/>
    <w:qFormat/>
    <w:rsid w:val="00192995"/>
    <w:rPr>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D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7219"/>
    <w:rPr>
      <w:rFonts w:ascii="Tahoma" w:hAnsi="Tahoma" w:cs="Tahoma"/>
      <w:sz w:val="16"/>
      <w:szCs w:val="16"/>
    </w:rPr>
  </w:style>
  <w:style w:type="paragraph" w:customStyle="1" w:styleId="ColorfulList-Accent11">
    <w:name w:val="Colorful List - Accent 11"/>
    <w:basedOn w:val="Normal"/>
    <w:qFormat/>
    <w:rsid w:val="004500C1"/>
    <w:pPr>
      <w:ind w:left="720"/>
    </w:pPr>
    <w:rPr>
      <w:rFonts w:eastAsia="Times New Roman"/>
      <w:lang w:eastAsia="en-US"/>
    </w:rPr>
  </w:style>
  <w:style w:type="paragraph" w:styleId="z-TopofForm">
    <w:name w:val="HTML Top of Form"/>
    <w:basedOn w:val="Normal"/>
    <w:link w:val="z-TopofFormChar"/>
    <w:uiPriority w:val="99"/>
    <w:rsid w:val="00E36C6A"/>
    <w:pPr>
      <w:spacing w:line="260" w:lineRule="exact"/>
      <w:ind w:firstLine="360"/>
    </w:pPr>
    <w:rPr>
      <w:rFonts w:eastAsia="Times New Roman"/>
      <w:noProof/>
      <w:sz w:val="20"/>
      <w:szCs w:val="20"/>
      <w:lang w:eastAsia="en-US"/>
    </w:rPr>
  </w:style>
  <w:style w:type="character" w:customStyle="1" w:styleId="z-TopofFormChar">
    <w:name w:val="z-Top of Form Char"/>
    <w:basedOn w:val="DefaultParagraphFont"/>
    <w:link w:val="z-TopofForm"/>
    <w:uiPriority w:val="99"/>
    <w:locked/>
    <w:rsid w:val="00E36C6A"/>
    <w:rPr>
      <w:noProof/>
      <w:lang w:val="en-US" w:eastAsia="en-US" w:bidi="ar-SA"/>
    </w:rPr>
  </w:style>
  <w:style w:type="paragraph" w:styleId="ListParagraph">
    <w:name w:val="List Paragraph"/>
    <w:basedOn w:val="Normal"/>
    <w:uiPriority w:val="34"/>
    <w:qFormat/>
    <w:rsid w:val="000F634D"/>
    <w:pPr>
      <w:ind w:left="720"/>
    </w:pPr>
    <w:rPr>
      <w:rFonts w:eastAsia="Times New Roman"/>
      <w:lang w:eastAsia="en-US"/>
    </w:rPr>
  </w:style>
  <w:style w:type="paragraph" w:styleId="Header">
    <w:name w:val="header"/>
    <w:basedOn w:val="Normal"/>
    <w:rsid w:val="0081375C"/>
    <w:pPr>
      <w:tabs>
        <w:tab w:val="center" w:pos="4320"/>
        <w:tab w:val="right" w:pos="8640"/>
      </w:tabs>
    </w:pPr>
  </w:style>
  <w:style w:type="paragraph" w:styleId="Footer">
    <w:name w:val="footer"/>
    <w:basedOn w:val="Normal"/>
    <w:rsid w:val="0081375C"/>
    <w:pPr>
      <w:tabs>
        <w:tab w:val="center" w:pos="4320"/>
        <w:tab w:val="right" w:pos="8640"/>
      </w:tabs>
    </w:pPr>
  </w:style>
  <w:style w:type="character" w:styleId="PageNumber">
    <w:name w:val="page number"/>
    <w:basedOn w:val="DefaultParagraphFont"/>
    <w:rsid w:val="005643B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578</Words>
  <Characters>3298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Course:</vt:lpstr>
    </vt:vector>
  </TitlesOfParts>
  <Company>SVVSD</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lacrosse_jeremy</dc:creator>
  <cp:lastModifiedBy>test</cp:lastModifiedBy>
  <cp:revision>6</cp:revision>
  <cp:lastPrinted>2011-01-06T16:42:00Z</cp:lastPrinted>
  <dcterms:created xsi:type="dcterms:W3CDTF">2011-04-07T23:24:00Z</dcterms:created>
  <dcterms:modified xsi:type="dcterms:W3CDTF">2011-06-03T02:54:00Z</dcterms:modified>
</cp:coreProperties>
</file>